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8E" w:rsidRDefault="00480C8E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cs="Times-Bold"/>
          <w:b/>
          <w:bCs/>
          <w:sz w:val="32"/>
          <w:szCs w:val="32"/>
        </w:rPr>
        <w:t>Záróvizsga tételek</w:t>
      </w:r>
    </w:p>
    <w:p w:rsidR="00480C8E" w:rsidRDefault="00560439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Italic"/>
          <w:b/>
          <w:bCs/>
          <w:i/>
          <w:iCs/>
          <w:sz w:val="28"/>
          <w:szCs w:val="28"/>
        </w:rPr>
        <w:t>(</w:t>
      </w:r>
      <w:r w:rsidR="00CD5DD0">
        <w:rPr>
          <w:rFonts w:cs="Times-BoldItalic"/>
          <w:b/>
          <w:bCs/>
          <w:i/>
          <w:iCs/>
          <w:sz w:val="28"/>
          <w:szCs w:val="28"/>
        </w:rPr>
        <w:t>201</w:t>
      </w:r>
      <w:r w:rsidR="00AF768D">
        <w:rPr>
          <w:rFonts w:cs="Times-BoldItalic"/>
          <w:b/>
          <w:bCs/>
          <w:i/>
          <w:iCs/>
          <w:sz w:val="28"/>
          <w:szCs w:val="28"/>
        </w:rPr>
        <w:t>7</w:t>
      </w:r>
      <w:r w:rsidR="00CD5DD0">
        <w:rPr>
          <w:rFonts w:cs="Times-BoldItalic"/>
          <w:b/>
          <w:bCs/>
          <w:i/>
          <w:iCs/>
          <w:sz w:val="28"/>
          <w:szCs w:val="28"/>
        </w:rPr>
        <w:t>/201</w:t>
      </w:r>
      <w:r w:rsidR="00AF768D">
        <w:rPr>
          <w:rFonts w:cs="Times-BoldItalic"/>
          <w:b/>
          <w:bCs/>
          <w:i/>
          <w:iCs/>
          <w:sz w:val="28"/>
          <w:szCs w:val="28"/>
        </w:rPr>
        <w:t>8</w:t>
      </w:r>
      <w:r>
        <w:rPr>
          <w:rFonts w:cs="Times-BoldItalic"/>
          <w:b/>
          <w:bCs/>
          <w:i/>
          <w:iCs/>
          <w:sz w:val="28"/>
          <w:szCs w:val="28"/>
        </w:rPr>
        <w:t>/</w:t>
      </w:r>
      <w:r w:rsidR="004D1C95">
        <w:rPr>
          <w:rFonts w:cs="Times-BoldItalic"/>
          <w:b/>
          <w:bCs/>
          <w:i/>
          <w:iCs/>
          <w:sz w:val="28"/>
          <w:szCs w:val="28"/>
        </w:rPr>
        <w:t>2</w:t>
      </w:r>
      <w:r>
        <w:rPr>
          <w:rFonts w:cs="Times-BoldItalic"/>
          <w:b/>
          <w:bCs/>
          <w:i/>
          <w:iCs/>
          <w:sz w:val="28"/>
          <w:szCs w:val="28"/>
        </w:rPr>
        <w:t xml:space="preserve"> félév)</w:t>
      </w:r>
    </w:p>
    <w:p w:rsidR="00480C8E" w:rsidRDefault="00480C8E">
      <w:pPr>
        <w:autoSpaceDE w:val="0"/>
        <w:spacing w:line="360" w:lineRule="auto"/>
        <w:jc w:val="center"/>
        <w:rPr>
          <w:rFonts w:cs="Times-BoldItalic"/>
          <w:b/>
          <w:bCs/>
          <w:i/>
          <w:iCs/>
          <w:sz w:val="28"/>
          <w:szCs w:val="28"/>
        </w:rPr>
      </w:pPr>
      <w:r>
        <w:rPr>
          <w:rFonts w:cs="Times-BoldItalic"/>
          <w:b/>
          <w:bCs/>
          <w:i/>
          <w:iCs/>
          <w:sz w:val="28"/>
          <w:szCs w:val="28"/>
        </w:rPr>
        <w:t>KÖZSZOLGÁLATI SZAK</w:t>
      </w:r>
    </w:p>
    <w:p w:rsidR="00CD5DD0" w:rsidRPr="00CD5DD0" w:rsidRDefault="00CD5DD0">
      <w:pPr>
        <w:autoSpaceDE w:val="0"/>
        <w:spacing w:line="360" w:lineRule="auto"/>
        <w:jc w:val="center"/>
        <w:rPr>
          <w:rFonts w:cs="Times-BoldItalic"/>
          <w:b/>
          <w:bCs/>
          <w:i/>
          <w:iCs/>
        </w:rPr>
      </w:pPr>
      <w:r w:rsidRPr="00CD5DD0">
        <w:rPr>
          <w:rFonts w:cs="Times-BoldItalic"/>
          <w:b/>
          <w:bCs/>
          <w:i/>
          <w:iCs/>
        </w:rPr>
        <w:t>A záróvizsga során két tételt kell húzni. Az elégséges jegy eléréséhez mindkét tételt legalább elégségesre kell tudni!</w:t>
      </w:r>
    </w:p>
    <w:p w:rsidR="00420EAF" w:rsidRPr="00273A38" w:rsidRDefault="00420EAF" w:rsidP="00420EAF">
      <w:pPr>
        <w:autoSpaceDE w:val="0"/>
        <w:autoSpaceDN w:val="0"/>
        <w:adjustRightInd w:val="0"/>
        <w:jc w:val="center"/>
        <w:rPr>
          <w:b/>
        </w:rPr>
      </w:pPr>
      <w:r w:rsidRPr="00273A38">
        <w:rPr>
          <w:b/>
        </w:rPr>
        <w:t>„A” TÉTELSOR</w:t>
      </w:r>
    </w:p>
    <w:p w:rsidR="00E50841" w:rsidRPr="00133563" w:rsidRDefault="00E50841" w:rsidP="00AE47B3">
      <w:pPr>
        <w:tabs>
          <w:tab w:val="left" w:pos="0"/>
        </w:tabs>
        <w:autoSpaceDE w:val="0"/>
        <w:spacing w:line="360" w:lineRule="auto"/>
        <w:jc w:val="both"/>
        <w:rPr>
          <w:rFonts w:cs="Times-Roman"/>
          <w:sz w:val="26"/>
          <w:szCs w:val="26"/>
        </w:rPr>
      </w:pPr>
    </w:p>
    <w:p w:rsidR="00133563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makrogazdaság jövedelme, a termelés és felhasználás egyensúlya (a GDP</w:t>
      </w:r>
      <w:r w:rsidR="00420EAF">
        <w:t xml:space="preserve"> </w:t>
      </w:r>
      <w:r w:rsidRPr="00963ADE">
        <w:t>elszámolásának f</w:t>
      </w:r>
      <w:r w:rsidRPr="00420EAF">
        <w:rPr>
          <w:rFonts w:eastAsia="TimesNewRoman"/>
        </w:rPr>
        <w:t xml:space="preserve">ő </w:t>
      </w:r>
      <w:r w:rsidRPr="00963ADE">
        <w:t>szabályai, a jövedelemelosztás neoklasszikus megközelítése)</w:t>
      </w:r>
      <w:r w:rsidR="00133563" w:rsidRPr="00963ADE">
        <w:t xml:space="preserve"> </w:t>
      </w:r>
      <w:r w:rsidRPr="00963ADE">
        <w:t>Makrogazdasági egyensúly (az árupiac és pénzpiac szimultán egyensúlya)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Pénz, pénzügyi rendszer, pénzkínálat, pénzkereslet és infláció (a pénz fogalma és</w:t>
      </w:r>
      <w:r w:rsidR="00AE47B3" w:rsidRPr="00963ADE">
        <w:t xml:space="preserve"> </w:t>
      </w:r>
      <w:r w:rsidRPr="00963ADE">
        <w:t>funkciói, a pénz mennyiségi elmélete, kamatláb és pénzkereslet, az infláció társadalmi</w:t>
      </w:r>
      <w:r w:rsidR="00AE47B3" w:rsidRPr="00963ADE">
        <w:t xml:space="preserve"> </w:t>
      </w:r>
      <w:r w:rsidRPr="00963ADE">
        <w:t>költségei)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nemzetközi kereskedelem klasszikus elmélete (komparatív el</w:t>
      </w:r>
      <w:r w:rsidRPr="00963ADE">
        <w:rPr>
          <w:rFonts w:eastAsia="TimesNewRoman"/>
        </w:rPr>
        <w:t>ő</w:t>
      </w:r>
      <w:r w:rsidR="00C4502C">
        <w:t>nyök, a ricardó</w:t>
      </w:r>
      <w:r w:rsidRPr="00963ADE">
        <w:t>i modell, jóléti hatás). A vámok szerepe (érvek és ellenérvek, jóléti hatás)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nemzetközi fizetési mérleg (elszámolásának f</w:t>
      </w:r>
      <w:r w:rsidRPr="00963ADE">
        <w:rPr>
          <w:rFonts w:eastAsia="TimesNewRoman"/>
        </w:rPr>
        <w:t xml:space="preserve">ő </w:t>
      </w:r>
      <w:r w:rsidRPr="00963ADE">
        <w:t>szabályai, a makroökonómiai korlátok módosulása a zárt gazdasághoz képest)</w:t>
      </w:r>
    </w:p>
    <w:p w:rsidR="00133563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Valutaárfolyam-rendszerek (fix vs. lebeg</w:t>
      </w:r>
      <w:r w:rsidRPr="00963ADE">
        <w:rPr>
          <w:rFonts w:eastAsia="TimesNewRoman"/>
        </w:rPr>
        <w:t xml:space="preserve">ő </w:t>
      </w:r>
      <w:r w:rsidRPr="00963ADE">
        <w:t>árfolyam, a gazdaságpolitikai akciók hatásainak különbsége) A valutaárfolyam rövid és hosszú távú alakulását magyarázó elméletek (t</w:t>
      </w:r>
      <w:r w:rsidRPr="00963ADE">
        <w:rPr>
          <w:rFonts w:eastAsia="TimesNewRoman"/>
        </w:rPr>
        <w:t>ő</w:t>
      </w:r>
      <w:r w:rsidRPr="00963ADE">
        <w:t>kepiaci elmélet, vásárlóer</w:t>
      </w:r>
      <w:r w:rsidRPr="00963ADE">
        <w:rPr>
          <w:rFonts w:eastAsia="TimesNewRoman"/>
        </w:rPr>
        <w:t xml:space="preserve">ő </w:t>
      </w:r>
      <w:r w:rsidRPr="00963ADE">
        <w:t>paritás, túllendülés)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alapvet</w:t>
      </w:r>
      <w:r w:rsidRPr="00963ADE">
        <w:rPr>
          <w:rFonts w:eastAsia="TimesNewRoman"/>
        </w:rPr>
        <w:t xml:space="preserve">ő </w:t>
      </w:r>
      <w:r w:rsidRPr="00963ADE">
        <w:t>piaci szerkezetek bemutatása a verseny és a jólét szempontjából (a piaci</w:t>
      </w:r>
      <w:r w:rsidR="00AE47B3" w:rsidRPr="00963ADE">
        <w:t xml:space="preserve"> </w:t>
      </w:r>
      <w:r w:rsidRPr="00963ADE">
        <w:t>szerkezetek tulajdonságai és jóléti elemzésük)</w:t>
      </w:r>
      <w:r w:rsidR="00AE47B3" w:rsidRPr="00963ADE">
        <w:t>.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Pareto-hatékonyság és a versenyz</w:t>
      </w:r>
      <w:r w:rsidRPr="00963ADE">
        <w:rPr>
          <w:rFonts w:eastAsia="TimesNewRoman"/>
        </w:rPr>
        <w:t>ő</w:t>
      </w:r>
      <w:r w:rsidRPr="00963ADE">
        <w:t>i piac (a Pareto-hatékonyság fogalma, önkéntes csere és Pareto-hatékonyság, társadalmi többletek)</w:t>
      </w:r>
      <w:r w:rsidR="00AE47B3" w:rsidRPr="00963ADE">
        <w:t>.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Piaci kudarcok (értelmezés, okai, jóléti hatások, állam szerepe)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Közjavak (értelmezés sz</w:t>
      </w:r>
      <w:r w:rsidRPr="00963ADE">
        <w:rPr>
          <w:rFonts w:eastAsia="TimesNewRoman"/>
        </w:rPr>
        <w:t>ű</w:t>
      </w:r>
      <w:r w:rsidRPr="00963ADE">
        <w:t>k és tág értelemben, közjavak iránti kereslet, elégtelen piaci kínálat, előállításuk nagy- és kis csoportban, potyautas magatartás)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Externáliák (értelmezés, fajtái, jóléti hatás, internalizálás módjai, Coase tétel)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Közösségi döntések (a preferenciák aggregálása, a politikai cselekvés, a medián választó elmélete, szavazási paradoxon)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állami szabályozás oka, célja, tartalma, dereguláció, a szabályozás elméletei</w:t>
      </w:r>
      <w:r w:rsidR="00AE47B3" w:rsidRPr="00963ADE">
        <w:t xml:space="preserve"> </w:t>
      </w:r>
      <w:r w:rsidRPr="00963ADE">
        <w:t>(szabályozás területei, közérdek elmélet, a szabályzó foglyul ejtése, Stigler-Peltzman</w:t>
      </w:r>
      <w:r w:rsidR="00AE47B3" w:rsidRPr="00963ADE">
        <w:t xml:space="preserve"> </w:t>
      </w:r>
      <w:r w:rsidRPr="00963ADE">
        <w:t>elmélete, Becker elmélete)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természetes monopólium és szabályozása (értelmezés, szükséges és elégséges feltétel, a monopolpiac szabályozását tagadó elméletek, a megtérülési ráta szabályozása, Averch-Johnson hatás, Ramsey árazás)</w:t>
      </w:r>
    </w:p>
    <w:p w:rsidR="00480C8E" w:rsidRPr="00963AD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piaci er</w:t>
      </w:r>
      <w:r w:rsidRPr="00963ADE">
        <w:rPr>
          <w:rFonts w:eastAsia="TimesNewRoman"/>
        </w:rPr>
        <w:t xml:space="preserve">ő </w:t>
      </w:r>
      <w:r w:rsidRPr="00963ADE">
        <w:t>és a jólét (a monopólium allokációs és termelési hatékonyságvesztesége, dinamikus hatékonyság és a monopólium, szabad piaci belépés és a monopólium)</w:t>
      </w:r>
    </w:p>
    <w:p w:rsidR="00480C8E" w:rsidRDefault="00480C8E" w:rsidP="00420EAF">
      <w:pPr>
        <w:pStyle w:val="Listaszerbekezds"/>
        <w:numPr>
          <w:ilvl w:val="0"/>
          <w:numId w:val="3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hálózatos szolgáltatások piaca és szabályozása (hálózati hatás, hálózati externáliák, nélkülözhetetlen eszközök, a piac átbillenése, bezáródás, szabványok szerepe)</w:t>
      </w:r>
    </w:p>
    <w:p w:rsidR="00420EAF" w:rsidRDefault="00420EAF" w:rsidP="00420EAF">
      <w:pPr>
        <w:pStyle w:val="Listaszerbekezds"/>
        <w:tabs>
          <w:tab w:val="left" w:pos="0"/>
        </w:tabs>
        <w:autoSpaceDE w:val="0"/>
        <w:spacing w:line="276" w:lineRule="auto"/>
        <w:ind w:left="709" w:hanging="709"/>
        <w:jc w:val="both"/>
      </w:pPr>
    </w:p>
    <w:p w:rsidR="00420EAF" w:rsidRPr="00420EAF" w:rsidRDefault="00420EAF" w:rsidP="00420EAF">
      <w:pPr>
        <w:pStyle w:val="Listaszerbekezds"/>
        <w:autoSpaceDE w:val="0"/>
        <w:autoSpaceDN w:val="0"/>
        <w:adjustRightInd w:val="0"/>
        <w:jc w:val="center"/>
        <w:rPr>
          <w:b/>
          <w:caps/>
        </w:rPr>
      </w:pPr>
      <w:r w:rsidRPr="00420EAF">
        <w:rPr>
          <w:b/>
          <w:caps/>
        </w:rPr>
        <w:lastRenderedPageBreak/>
        <w:t>„B” TÉTELSOR</w:t>
      </w:r>
    </w:p>
    <w:p w:rsidR="00420EAF" w:rsidRPr="00963ADE" w:rsidRDefault="00420EAF" w:rsidP="00420EAF">
      <w:pPr>
        <w:tabs>
          <w:tab w:val="left" w:pos="0"/>
        </w:tabs>
        <w:autoSpaceDE w:val="0"/>
        <w:spacing w:line="276" w:lineRule="auto"/>
        <w:jc w:val="both"/>
      </w:pPr>
    </w:p>
    <w:p w:rsidR="00480C8E" w:rsidRPr="00963ADE" w:rsidRDefault="00480C8E" w:rsidP="00D303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demokrácia intézményei</w:t>
      </w:r>
      <w:r w:rsidR="00D303AF">
        <w:t>. Melyek a meghatározó ideológiák a modern politikában és mi jellemzi ezeket?</w:t>
      </w:r>
    </w:p>
    <w:p w:rsidR="00480C8E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szocialista rendszer fő</w:t>
      </w:r>
      <w:r w:rsidRPr="00963ADE">
        <w:rPr>
          <w:rFonts w:eastAsia="TimesNewRoman"/>
        </w:rPr>
        <w:t xml:space="preserve">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 és m</w:t>
      </w:r>
      <w:r w:rsidRPr="00963ADE">
        <w:rPr>
          <w:rFonts w:eastAsia="TimesNewRoman"/>
        </w:rPr>
        <w:t>ű</w:t>
      </w:r>
      <w:r w:rsidRPr="00963ADE">
        <w:t>ködése. A klasszikus és a piaci szocializmus időszaka Magyarországon.</w:t>
      </w:r>
    </w:p>
    <w:p w:rsidR="00480C8E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monetáris politika intézményei és m</w:t>
      </w:r>
      <w:r w:rsidRPr="00963ADE">
        <w:rPr>
          <w:rFonts w:eastAsia="TimesNewRoman"/>
        </w:rPr>
        <w:t>ű</w:t>
      </w:r>
      <w:r w:rsidRPr="00963ADE">
        <w:t>ködése Magyarországon a rendszerváltás óta eltelt id</w:t>
      </w:r>
      <w:r w:rsidRPr="00963ADE">
        <w:rPr>
          <w:rFonts w:eastAsia="TimesNewRoman"/>
        </w:rPr>
        <w:t>ő</w:t>
      </w:r>
      <w:r w:rsidRPr="00963ADE">
        <w:t>szakban. Az árfolyampolitika és az infláció alakulása.</w:t>
      </w:r>
    </w:p>
    <w:p w:rsidR="00480C8E" w:rsidRPr="00963ADE" w:rsidRDefault="00C4502C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>
        <w:t>Az euró</w:t>
      </w:r>
      <w:r w:rsidR="00480C8E" w:rsidRPr="00963ADE">
        <w:t xml:space="preserve"> kialakulása Európában. Az euró bevezetésének feltételrendszere. Magyarország és az euró. A bevezetés el</w:t>
      </w:r>
      <w:r w:rsidR="00480C8E" w:rsidRPr="00963ADE">
        <w:rPr>
          <w:rFonts w:eastAsia="TimesNewRoman"/>
        </w:rPr>
        <w:t>ő</w:t>
      </w:r>
      <w:r w:rsidR="00480C8E" w:rsidRPr="00963ADE">
        <w:t>nyei és hátrányai.</w:t>
      </w:r>
    </w:p>
    <w:p w:rsidR="00480C8E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emberi tőke szerepe a gazdasági fejl</w:t>
      </w:r>
      <w:r w:rsidRPr="00963ADE">
        <w:rPr>
          <w:rFonts w:eastAsia="TimesNewRoman"/>
        </w:rPr>
        <w:t>ő</w:t>
      </w:r>
      <w:r w:rsidRPr="00963ADE">
        <w:t>désben. Munkaer</w:t>
      </w:r>
      <w:r w:rsidRPr="00963ADE">
        <w:rPr>
          <w:rFonts w:eastAsia="TimesNewRoman"/>
        </w:rPr>
        <w:t>ő</w:t>
      </w:r>
      <w:r w:rsidRPr="00963ADE">
        <w:t>piac, foglalkoztatottság, és az oktatási rendszer jellemz</w:t>
      </w:r>
      <w:r w:rsidRPr="00963ADE">
        <w:rPr>
          <w:rFonts w:eastAsia="TimesNewRoman"/>
        </w:rPr>
        <w:t>ő</w:t>
      </w:r>
      <w:r w:rsidRPr="00963ADE">
        <w:t>i és összefüggései Magyarországon. Az állam feladatai és eszközei ezen a területen.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Mit jelent az államháztartás rendszere? Milyen f</w:t>
      </w:r>
      <w:r w:rsidRPr="00963ADE">
        <w:rPr>
          <w:rFonts w:eastAsia="TimesNewRoman"/>
        </w:rPr>
        <w:t xml:space="preserve">ő </w:t>
      </w:r>
      <w:r w:rsidRPr="00963ADE">
        <w:t xml:space="preserve">részei vannak, mi ezek kapcsolata. </w:t>
      </w:r>
      <w:r w:rsidR="00D303AF">
        <w:t>Melyek a fő adófajták és melyek a fő kiadási tételek a magyar költségvetésben? Mit jelent a költségvetési hiány és milyen hatásai lehetnek e hiány növekedésének?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szervezetek kialakulását, hatékony m</w:t>
      </w:r>
      <w:r w:rsidRPr="00963ADE">
        <w:rPr>
          <w:rFonts w:eastAsia="TimesNewRoman"/>
        </w:rPr>
        <w:t>ű</w:t>
      </w:r>
      <w:r w:rsidRPr="00963ADE">
        <w:t>ködését és változását befolyásoló tényez</w:t>
      </w:r>
      <w:r w:rsidRPr="00963ADE">
        <w:rPr>
          <w:rFonts w:eastAsia="TimesNewRoman"/>
        </w:rPr>
        <w:t>ő</w:t>
      </w:r>
      <w:r w:rsidRPr="00963ADE">
        <w:t>k. A közszféra szervezeteit meghatározó sajátos tényez</w:t>
      </w:r>
      <w:r w:rsidRPr="00963ADE">
        <w:rPr>
          <w:rFonts w:eastAsia="TimesNewRoman"/>
        </w:rPr>
        <w:t>ő</w:t>
      </w:r>
      <w:r w:rsidRPr="00963ADE">
        <w:t>k.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szervezeti kultúra látható és nem látható jegyei, a bürokratikus szervezeti kultúra</w:t>
      </w:r>
      <w:r w:rsidR="00AE47B3" w:rsidRPr="00963ADE">
        <w:t xml:space="preserve"> </w:t>
      </w:r>
      <w:r w:rsidRPr="00963ADE">
        <w:t>jellemz</w:t>
      </w:r>
      <w:r w:rsidRPr="00963ADE">
        <w:rPr>
          <w:rFonts w:eastAsia="TimesNewRoman"/>
        </w:rPr>
        <w:t>ő</w:t>
      </w:r>
      <w:r w:rsidRPr="00963ADE">
        <w:t>i.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szervezeti teljesítmény egyéni-, csoport-, és szervezeti szintű</w:t>
      </w:r>
      <w:r w:rsidRPr="00963ADE">
        <w:rPr>
          <w:rFonts w:eastAsia="TimesNewRoman"/>
        </w:rPr>
        <w:t xml:space="preserve"> </w:t>
      </w:r>
      <w:r w:rsidRPr="00963ADE">
        <w:t>összetev</w:t>
      </w:r>
      <w:r w:rsidRPr="00963ADE">
        <w:rPr>
          <w:rFonts w:eastAsia="TimesNewRoman"/>
        </w:rPr>
        <w:t>ő</w:t>
      </w:r>
      <w:r w:rsidRPr="00963ADE">
        <w:t>i. A közszféra sajátosságai. Az ösztönzés sajátos formái.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 xml:space="preserve">Jellemezze a Világbank struktúráját és hitelezési politikáját! </w:t>
      </w:r>
      <w:r w:rsidR="00EA2211">
        <w:t xml:space="preserve">Térjen ki a hitelek feltételrendszerére is! </w:t>
      </w:r>
      <w:r w:rsidRPr="00963ADE">
        <w:t>Sikerek és kudarcok a</w:t>
      </w:r>
      <w:r w:rsidR="00AE47B3" w:rsidRPr="00963ADE">
        <w:t xml:space="preserve"> </w:t>
      </w:r>
      <w:r w:rsidRPr="00963ADE">
        <w:t>m</w:t>
      </w:r>
      <w:r w:rsidRPr="00963ADE">
        <w:rPr>
          <w:rFonts w:eastAsia="TimesNewRoman"/>
        </w:rPr>
        <w:t>ű</w:t>
      </w:r>
      <w:r w:rsidRPr="00963ADE">
        <w:t>ködés évtizedeiben.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</w:t>
      </w:r>
      <w:r w:rsidR="00C4502C">
        <w:t>z</w:t>
      </w:r>
      <w:r w:rsidRPr="00963ADE">
        <w:t xml:space="preserve"> Európai Bizottság felépítése és szerepe az európai integrációban. Az EU</w:t>
      </w:r>
      <w:r w:rsidR="00AE47B3" w:rsidRPr="00963ADE">
        <w:t xml:space="preserve"> </w:t>
      </w:r>
      <w:r w:rsidRPr="00963ADE">
        <w:t>intézményrendszere.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Az integráció b</w:t>
      </w:r>
      <w:r w:rsidRPr="00963ADE">
        <w:rPr>
          <w:rFonts w:eastAsia="TimesNewRoman"/>
        </w:rPr>
        <w:t>ő</w:t>
      </w:r>
      <w:r w:rsidRPr="00963ADE">
        <w:t>vülésének lépcs</w:t>
      </w:r>
      <w:r w:rsidRPr="00963ADE">
        <w:rPr>
          <w:rFonts w:eastAsia="TimesNewRoman"/>
        </w:rPr>
        <w:t>ő</w:t>
      </w:r>
      <w:r w:rsidRPr="00963ADE">
        <w:t>fokai az Európai Unióban. A vámuniótól a közös</w:t>
      </w:r>
      <w:r w:rsidR="00AE47B3" w:rsidRPr="00963ADE">
        <w:t xml:space="preserve"> </w:t>
      </w:r>
      <w:r w:rsidRPr="00963ADE">
        <w:t>valutáig.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Mutassa be a globalizáció stilizált tényeit! Milyen el</w:t>
      </w:r>
      <w:r w:rsidRPr="00963ADE">
        <w:rPr>
          <w:rFonts w:eastAsia="TimesNewRoman"/>
        </w:rPr>
        <w:t>ő</w:t>
      </w:r>
      <w:r w:rsidRPr="00963ADE">
        <w:t>nyökkel és veszélyekkel jár a</w:t>
      </w:r>
      <w:r w:rsidR="00AE47B3" w:rsidRPr="00963ADE">
        <w:t xml:space="preserve"> </w:t>
      </w:r>
      <w:r w:rsidRPr="00963ADE">
        <w:t>globalizációs folyamat. Globális kihívások a közpolitikában.</w:t>
      </w:r>
    </w:p>
    <w:p w:rsidR="0013356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A m</w:t>
      </w:r>
      <w:r w:rsidRPr="00963ADE">
        <w:rPr>
          <w:rFonts w:eastAsia="TimesNewRoman"/>
        </w:rPr>
        <w:t>ű</w:t>
      </w:r>
      <w:r w:rsidRPr="00963ADE">
        <w:t>köd</w:t>
      </w:r>
      <w:r w:rsidRPr="00963ADE">
        <w:rPr>
          <w:rFonts w:eastAsia="TimesNewRoman"/>
        </w:rPr>
        <w:t xml:space="preserve">ő </w:t>
      </w:r>
      <w:r w:rsidRPr="00963ADE">
        <w:t>t</w:t>
      </w:r>
      <w:r w:rsidRPr="00963ADE">
        <w:rPr>
          <w:rFonts w:eastAsia="TimesNewRoman"/>
        </w:rPr>
        <w:t>ő</w:t>
      </w:r>
      <w:r w:rsidRPr="00963ADE">
        <w:t>ke-áramlás trendjei, telephely választási és internalizációs vetületei. A</w:t>
      </w:r>
      <w:r w:rsidR="00AE47B3" w:rsidRPr="00963ADE">
        <w:t xml:space="preserve"> </w:t>
      </w:r>
      <w:r w:rsidRPr="00963ADE">
        <w:t>m</w:t>
      </w:r>
      <w:r w:rsidRPr="00963ADE">
        <w:rPr>
          <w:rFonts w:eastAsia="TimesNewRoman"/>
        </w:rPr>
        <w:t>ű</w:t>
      </w:r>
      <w:r w:rsidRPr="00963ADE">
        <w:t>köd</w:t>
      </w:r>
      <w:r w:rsidRPr="00963ADE">
        <w:rPr>
          <w:rFonts w:eastAsia="TimesNewRoman"/>
        </w:rPr>
        <w:t xml:space="preserve">ő </w:t>
      </w:r>
      <w:r w:rsidRPr="00963ADE">
        <w:t>t</w:t>
      </w:r>
      <w:r w:rsidRPr="00963ADE">
        <w:rPr>
          <w:rFonts w:eastAsia="TimesNewRoman"/>
        </w:rPr>
        <w:t>ő</w:t>
      </w:r>
      <w:r w:rsidRPr="00963ADE">
        <w:t>ke szerepe Magyarországon a rendszerváltás óta eltelt id</w:t>
      </w:r>
      <w:r w:rsidRPr="00963ADE">
        <w:rPr>
          <w:rFonts w:eastAsia="TimesNewRoman"/>
        </w:rPr>
        <w:t>ő</w:t>
      </w:r>
      <w:r w:rsidRPr="00963ADE">
        <w:t>szakban.</w:t>
      </w:r>
    </w:p>
    <w:p w:rsidR="00AE47B3" w:rsidRPr="00963ADE" w:rsidRDefault="00480C8E" w:rsidP="00420EAF">
      <w:pPr>
        <w:pStyle w:val="Listaszerbekezds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709" w:hanging="709"/>
        <w:jc w:val="both"/>
      </w:pPr>
      <w:r w:rsidRPr="00963ADE">
        <w:t>Mutassa be az EU regionális politikájának kialakulását! A f</w:t>
      </w:r>
      <w:r w:rsidRPr="00963ADE">
        <w:rPr>
          <w:rFonts w:eastAsia="TimesNewRoman"/>
        </w:rPr>
        <w:t>ő</w:t>
      </w:r>
      <w:r w:rsidRPr="00963ADE">
        <w:t>bb reformok és az azokhoz vezet</w:t>
      </w:r>
      <w:r w:rsidRPr="00963ADE">
        <w:rPr>
          <w:rFonts w:eastAsia="TimesNewRoman"/>
        </w:rPr>
        <w:t xml:space="preserve">ő </w:t>
      </w:r>
      <w:r w:rsidRPr="00963ADE">
        <w:t>tényez</w:t>
      </w:r>
      <w:r w:rsidRPr="00963ADE">
        <w:rPr>
          <w:rFonts w:eastAsia="TimesNewRoman"/>
        </w:rPr>
        <w:t>ő</w:t>
      </w:r>
      <w:r w:rsidRPr="00963ADE">
        <w:t>k. Jellemezze a magyarországi helyzetet!</w:t>
      </w:r>
    </w:p>
    <w:sectPr w:rsidR="00AE47B3" w:rsidRPr="00963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Italic">
    <w:altName w:val="Times New Roman"/>
    <w:charset w:val="00"/>
    <w:family w:val="roman"/>
    <w:pitch w:val="default"/>
  </w:font>
  <w:font w:name="Times-Bold">
    <w:altName w:val="Arial"/>
    <w:charset w:val="00"/>
    <w:family w:val="swiss"/>
    <w:pitch w:val="default"/>
  </w:font>
  <w:font w:name="Times-Roman">
    <w:altName w:val="Times New Roman"/>
    <w:charset w:val="00"/>
    <w:family w:val="swiss"/>
    <w:pitch w:val="default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241"/>
    <w:multiLevelType w:val="hybridMultilevel"/>
    <w:tmpl w:val="DA7C5080"/>
    <w:lvl w:ilvl="0" w:tplc="030E931C">
      <w:start w:val="1"/>
      <w:numFmt w:val="decimal"/>
      <w:lvlText w:val="%1.A. 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2530"/>
    <w:multiLevelType w:val="hybridMultilevel"/>
    <w:tmpl w:val="D8527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87DC2"/>
    <w:multiLevelType w:val="hybridMultilevel"/>
    <w:tmpl w:val="FA16BB3C"/>
    <w:lvl w:ilvl="0" w:tplc="ED70A3A2">
      <w:start w:val="1"/>
      <w:numFmt w:val="decimal"/>
      <w:lvlText w:val="%1.B. 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8F"/>
    <w:rsid w:val="00133563"/>
    <w:rsid w:val="001F620A"/>
    <w:rsid w:val="00420EAF"/>
    <w:rsid w:val="00480C8E"/>
    <w:rsid w:val="004861DD"/>
    <w:rsid w:val="0049608F"/>
    <w:rsid w:val="004D1C95"/>
    <w:rsid w:val="00560439"/>
    <w:rsid w:val="005D2D11"/>
    <w:rsid w:val="005E325C"/>
    <w:rsid w:val="005F2898"/>
    <w:rsid w:val="007D198B"/>
    <w:rsid w:val="0090486C"/>
    <w:rsid w:val="00963ADE"/>
    <w:rsid w:val="00A676F0"/>
    <w:rsid w:val="00A76DD9"/>
    <w:rsid w:val="00AE47B3"/>
    <w:rsid w:val="00AF768D"/>
    <w:rsid w:val="00B47380"/>
    <w:rsid w:val="00C4502C"/>
    <w:rsid w:val="00CD5DD0"/>
    <w:rsid w:val="00D303AF"/>
    <w:rsid w:val="00DA1BC9"/>
    <w:rsid w:val="00E50841"/>
    <w:rsid w:val="00E81FBD"/>
    <w:rsid w:val="00EA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33A1F4-62E7-4B37-8726-2CDC96E1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AE47B3"/>
    <w:pPr>
      <w:ind w:left="720"/>
      <w:contextualSpacing/>
    </w:pPr>
  </w:style>
  <w:style w:type="paragraph" w:styleId="Buborkszveg">
    <w:name w:val="Balloon Text"/>
    <w:basedOn w:val="Norml"/>
    <w:link w:val="BuborkszvegChar"/>
    <w:rsid w:val="00963A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63AD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Záróvizsga tételek</vt:lpstr>
    </vt:vector>
  </TitlesOfParts>
  <Company>DE KTK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Záróvizsga tételek</dc:title>
  <dc:creator>ktk</dc:creator>
  <cp:lastModifiedBy>Windows-felhasználó</cp:lastModifiedBy>
  <cp:revision>2</cp:revision>
  <cp:lastPrinted>2017-04-19T12:42:00Z</cp:lastPrinted>
  <dcterms:created xsi:type="dcterms:W3CDTF">2018-10-30T12:04:00Z</dcterms:created>
  <dcterms:modified xsi:type="dcterms:W3CDTF">2018-10-30T12:04:00Z</dcterms:modified>
</cp:coreProperties>
</file>